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58730" w14:textId="77777777" w:rsidR="00486A7A" w:rsidRDefault="00486A7A" w:rsidP="00486A7A">
      <w:pPr>
        <w:spacing w:after="0" w:line="240" w:lineRule="auto"/>
        <w:rPr>
          <w:rFonts w:ascii="HelveticaNeue-BoldCond" w:hAnsi="HelveticaNeue-BoldCond" w:cs="HelveticaNeue-BoldCond"/>
          <w:bCs/>
          <w:sz w:val="20"/>
          <w:szCs w:val="20"/>
        </w:rPr>
      </w:pPr>
      <w:bookmarkStart w:id="0" w:name="_GoBack"/>
      <w:bookmarkEnd w:id="0"/>
      <w:r>
        <w:rPr>
          <w:rFonts w:ascii="HelveticaNeue-BoldCond" w:hAnsi="HelveticaNeue-BoldCond" w:cs="HelveticaNeue-BoldCond"/>
          <w:bCs/>
          <w:sz w:val="20"/>
          <w:szCs w:val="20"/>
        </w:rPr>
        <w:tab/>
      </w:r>
    </w:p>
    <w:p w14:paraId="5E101AFF" w14:textId="77777777" w:rsidR="00486A7A" w:rsidRDefault="00486A7A" w:rsidP="00486A7A">
      <w:pPr>
        <w:spacing w:after="0" w:line="240" w:lineRule="auto"/>
        <w:rPr>
          <w:rFonts w:ascii="HelveticaNeue-BoldCond" w:hAnsi="HelveticaNeue-BoldCond" w:cs="HelveticaNeue-BoldCond"/>
          <w:bCs/>
          <w:sz w:val="20"/>
          <w:szCs w:val="20"/>
        </w:rPr>
      </w:pPr>
      <w:r w:rsidRPr="00EC677A">
        <w:rPr>
          <w:rFonts w:ascii="HelveticaNeue-BoldCond" w:hAnsi="HelveticaNeue-BoldCond" w:cs="HelveticaNeue-BoldCond"/>
          <w:b/>
          <w:bCs/>
          <w:sz w:val="20"/>
          <w:szCs w:val="20"/>
        </w:rPr>
        <w:t>Motion Date:</w:t>
      </w:r>
      <w:r>
        <w:rPr>
          <w:rFonts w:ascii="HelveticaNeue-BoldCond" w:hAnsi="HelveticaNeue-BoldCond" w:cs="HelveticaNeue-BoldCond"/>
          <w:bCs/>
          <w:sz w:val="20"/>
          <w:szCs w:val="20"/>
        </w:rPr>
        <w:t xml:space="preserve"> </w:t>
      </w:r>
      <w:r>
        <w:rPr>
          <w:rFonts w:ascii="HelveticaNeue-BoldCond" w:hAnsi="HelveticaNeue-BoldCond" w:cs="HelveticaNeue-BoldCond"/>
          <w:bCs/>
          <w:sz w:val="20"/>
          <w:szCs w:val="20"/>
        </w:rPr>
        <w:tab/>
      </w:r>
      <w:r>
        <w:rPr>
          <w:rFonts w:ascii="HelveticaNeue-BoldCond" w:hAnsi="HelveticaNeue-BoldCond" w:cs="HelveticaNeue-BoldCond"/>
          <w:bCs/>
          <w:sz w:val="20"/>
          <w:szCs w:val="20"/>
        </w:rPr>
        <w:tab/>
      </w:r>
      <w:r w:rsidR="00785B57">
        <w:rPr>
          <w:rFonts w:ascii="HelveticaNeue-BoldCond" w:hAnsi="HelveticaNeue-BoldCond" w:cs="HelveticaNeue-BoldCond"/>
          <w:bCs/>
          <w:sz w:val="20"/>
          <w:szCs w:val="20"/>
        </w:rPr>
        <w:t xml:space="preserve">13 April </w:t>
      </w:r>
      <w:r w:rsidR="005B25D5">
        <w:rPr>
          <w:rFonts w:ascii="HelveticaNeue-BoldCond" w:hAnsi="HelveticaNeue-BoldCond" w:cs="HelveticaNeue-BoldCond"/>
          <w:bCs/>
          <w:sz w:val="20"/>
          <w:szCs w:val="20"/>
        </w:rPr>
        <w:t>201</w:t>
      </w:r>
      <w:r w:rsidR="00785B57">
        <w:rPr>
          <w:rFonts w:ascii="HelveticaNeue-BoldCond" w:hAnsi="HelveticaNeue-BoldCond" w:cs="HelveticaNeue-BoldCond"/>
          <w:bCs/>
          <w:sz w:val="20"/>
          <w:szCs w:val="20"/>
        </w:rPr>
        <w:t>9</w:t>
      </w:r>
    </w:p>
    <w:p w14:paraId="2AE88B52" w14:textId="77777777" w:rsidR="00F924DB" w:rsidRDefault="00486A7A" w:rsidP="00F924DB">
      <w:pPr>
        <w:rPr>
          <w:rFonts w:ascii="HelveticaNeue-BoldCond" w:hAnsi="HelveticaNeue-BoldCond" w:cs="HelveticaNeue-BoldCond"/>
          <w:bCs/>
          <w:sz w:val="20"/>
          <w:szCs w:val="20"/>
        </w:rPr>
      </w:pPr>
      <w:r w:rsidRPr="00EC677A">
        <w:rPr>
          <w:rFonts w:ascii="HelveticaNeue-BoldCond" w:hAnsi="HelveticaNeue-BoldCond" w:cs="HelveticaNeue-BoldCond"/>
          <w:b/>
          <w:bCs/>
          <w:sz w:val="20"/>
          <w:szCs w:val="20"/>
        </w:rPr>
        <w:t>Motion Name:</w:t>
      </w:r>
      <w:r>
        <w:rPr>
          <w:rFonts w:ascii="HelveticaNeue-BoldCond" w:hAnsi="HelveticaNeue-BoldCond" w:cs="HelveticaNeue-BoldCond"/>
          <w:bCs/>
          <w:sz w:val="20"/>
          <w:szCs w:val="20"/>
        </w:rPr>
        <w:tab/>
      </w:r>
      <w:r w:rsidR="00F924DB">
        <w:rPr>
          <w:rFonts w:ascii="HelveticaNeue-BoldCond" w:hAnsi="HelveticaNeue-BoldCond" w:cs="HelveticaNeue-BoldCond"/>
          <w:bCs/>
          <w:sz w:val="20"/>
          <w:szCs w:val="20"/>
        </w:rPr>
        <w:tab/>
      </w:r>
      <w:r w:rsidR="00B31EEC" w:rsidRPr="00B31EEC">
        <w:rPr>
          <w:rFonts w:ascii="HelveticaNeue-BoldCond" w:hAnsi="HelveticaNeue-BoldCond" w:cs="HelveticaNeue-BoldCond"/>
          <w:bCs/>
          <w:sz w:val="20"/>
          <w:szCs w:val="20"/>
          <w:u w:val="single"/>
        </w:rPr>
        <w:t>Section 7 – Meetings,</w:t>
      </w:r>
      <w:r w:rsidR="00B31EEC">
        <w:rPr>
          <w:rFonts w:ascii="HelveticaNeue-BoldCond" w:hAnsi="HelveticaNeue-BoldCond" w:cs="HelveticaNeue-BoldCond"/>
          <w:bCs/>
          <w:sz w:val="20"/>
          <w:szCs w:val="20"/>
        </w:rPr>
        <w:t xml:space="preserve"> </w:t>
      </w:r>
      <w:r w:rsidR="00785B57">
        <w:rPr>
          <w:sz w:val="24"/>
          <w:szCs w:val="24"/>
          <w:u w:val="single"/>
        </w:rPr>
        <w:t>Section 11 - Amendments</w:t>
      </w:r>
    </w:p>
    <w:p w14:paraId="363584BC" w14:textId="77777777" w:rsidR="00486A7A" w:rsidRPr="00DD6EC9" w:rsidRDefault="00486A7A" w:rsidP="00486A7A">
      <w:pPr>
        <w:spacing w:after="0"/>
      </w:pPr>
      <w:r w:rsidRPr="00DD6EC9">
        <w:t xml:space="preserve">Submitted By: </w:t>
      </w:r>
      <w:r w:rsidR="00785B57">
        <w:t xml:space="preserve">Tim </w:t>
      </w:r>
      <w:proofErr w:type="gramStart"/>
      <w:r w:rsidR="00785B57">
        <w:t xml:space="preserve">MacPherson </w:t>
      </w:r>
      <w:r w:rsidR="000865A8">
        <w:t xml:space="preserve"> –</w:t>
      </w:r>
      <w:proofErr w:type="gramEnd"/>
      <w:r w:rsidR="000865A8">
        <w:t xml:space="preserve"> </w:t>
      </w:r>
      <w:r w:rsidR="00785B57">
        <w:t>District Chair</w:t>
      </w:r>
    </w:p>
    <w:p w14:paraId="3E31DFC3" w14:textId="77777777" w:rsidR="00486A7A" w:rsidRDefault="00486A7A" w:rsidP="00486A7A">
      <w:pPr>
        <w:spacing w:after="0" w:line="240" w:lineRule="auto"/>
      </w:pPr>
      <w:r w:rsidRPr="00DD6EC9">
        <w:t xml:space="preserve">Seconded  By: </w:t>
      </w:r>
      <w:r w:rsidR="00F120BF">
        <w:t>Kim Paradis – VP Administration</w:t>
      </w:r>
    </w:p>
    <w:p w14:paraId="1A620FE9" w14:textId="77777777" w:rsidR="00486A7A" w:rsidRPr="00DD6EC9" w:rsidRDefault="00486A7A" w:rsidP="00486A7A">
      <w:pPr>
        <w:spacing w:after="0" w:line="240" w:lineRule="auto"/>
      </w:pPr>
    </w:p>
    <w:p w14:paraId="3F092FD7" w14:textId="77777777" w:rsidR="00AA00FE" w:rsidRDefault="00AA00FE" w:rsidP="00486A7A">
      <w:pPr>
        <w:spacing w:after="0" w:line="240" w:lineRule="auto"/>
        <w:jc w:val="both"/>
        <w:rPr>
          <w:b/>
          <w:sz w:val="24"/>
          <w:u w:val="single"/>
        </w:rPr>
      </w:pPr>
      <w:r w:rsidRPr="00486A7A">
        <w:rPr>
          <w:b/>
          <w:sz w:val="24"/>
          <w:u w:val="single"/>
        </w:rPr>
        <w:t>Current Wording:</w:t>
      </w:r>
    </w:p>
    <w:p w14:paraId="5E7D2EE9" w14:textId="77777777" w:rsidR="00CA7FA5" w:rsidRDefault="00CA7FA5" w:rsidP="00486A7A">
      <w:pPr>
        <w:spacing w:after="0" w:line="240" w:lineRule="auto"/>
        <w:jc w:val="both"/>
        <w:rPr>
          <w:b/>
          <w:sz w:val="24"/>
          <w:u w:val="single"/>
        </w:rPr>
      </w:pPr>
    </w:p>
    <w:p w14:paraId="037D7864" w14:textId="77777777" w:rsidR="00B31EEC" w:rsidRPr="002A505F" w:rsidRDefault="00B31EEC" w:rsidP="00B31EEC">
      <w:pPr>
        <w:pStyle w:val="Heading3"/>
        <w:keepNext w:val="0"/>
        <w:keepLines w:val="0"/>
        <w:pBdr>
          <w:top w:val="single" w:sz="6" w:space="2" w:color="4F81BD" w:themeColor="accent1"/>
        </w:pBdr>
        <w:spacing w:before="300"/>
        <w:ind w:left="360"/>
        <w:rPr>
          <w:rFonts w:asciiTheme="minorHAnsi" w:eastAsiaTheme="minorEastAsia" w:hAnsiTheme="minorHAnsi" w:cstheme="minorBidi"/>
          <w:caps/>
          <w:spacing w:val="15"/>
          <w:lang w:val="en-US"/>
        </w:rPr>
      </w:pPr>
      <w:bookmarkStart w:id="1" w:name="_Toc487490891"/>
      <w:r>
        <w:rPr>
          <w:rFonts w:asciiTheme="minorHAnsi" w:eastAsiaTheme="minorEastAsia" w:hAnsiTheme="minorHAnsi" w:cstheme="minorBidi"/>
          <w:caps/>
          <w:spacing w:val="15"/>
          <w:lang w:val="en-US"/>
        </w:rPr>
        <w:t xml:space="preserve">7.3   </w:t>
      </w:r>
      <w:r w:rsidRPr="002A505F">
        <w:rPr>
          <w:rFonts w:asciiTheme="minorHAnsi" w:eastAsiaTheme="minorEastAsia" w:hAnsiTheme="minorHAnsi" w:cstheme="minorBidi"/>
          <w:caps/>
          <w:spacing w:val="15"/>
          <w:lang w:val="en-US"/>
        </w:rPr>
        <w:t>Proposed Amendments</w:t>
      </w:r>
      <w:bookmarkEnd w:id="1"/>
    </w:p>
    <w:p w14:paraId="7F803C56" w14:textId="77777777" w:rsidR="00B31EEC" w:rsidRDefault="00B31EEC" w:rsidP="00B31EEC">
      <w:pPr>
        <w:pStyle w:val="Default"/>
        <w:ind w:left="720"/>
        <w:jc w:val="both"/>
        <w:rPr>
          <w:rFonts w:ascii="Calibri Light" w:hAnsi="Calibri Light"/>
        </w:rPr>
      </w:pPr>
      <w:r w:rsidRPr="00CC1E85">
        <w:rPr>
          <w:rFonts w:ascii="Calibri Light" w:hAnsi="Calibri Light"/>
        </w:rPr>
        <w:t xml:space="preserve">All proposed amendments to the </w:t>
      </w:r>
      <w:r>
        <w:rPr>
          <w:rFonts w:ascii="Calibri Light" w:hAnsi="Calibri Light"/>
        </w:rPr>
        <w:t>By-Laws</w:t>
      </w:r>
      <w:r w:rsidRPr="00CC1E85">
        <w:rPr>
          <w:rFonts w:ascii="Calibri Light" w:hAnsi="Calibri Light"/>
        </w:rPr>
        <w:t xml:space="preserve"> and any other </w:t>
      </w:r>
      <w:r>
        <w:rPr>
          <w:rFonts w:ascii="Calibri Light" w:hAnsi="Calibri Light"/>
        </w:rPr>
        <w:t>G</w:t>
      </w:r>
      <w:r w:rsidRPr="00CC1E85">
        <w:rPr>
          <w:rFonts w:ascii="Calibri Light" w:hAnsi="Calibri Light"/>
        </w:rPr>
        <w:t xml:space="preserve">overning documents must be published at least fifteen (15) days in advance of the meeting. </w:t>
      </w:r>
    </w:p>
    <w:p w14:paraId="7597AF4B" w14:textId="77777777" w:rsidR="00B31EEC" w:rsidRDefault="00B31EEC" w:rsidP="00486A7A">
      <w:pPr>
        <w:spacing w:after="0" w:line="240" w:lineRule="auto"/>
        <w:jc w:val="both"/>
        <w:rPr>
          <w:b/>
          <w:sz w:val="24"/>
          <w:u w:val="single"/>
        </w:rPr>
      </w:pPr>
    </w:p>
    <w:p w14:paraId="572CBA6B" w14:textId="77777777" w:rsidR="00CA7FA5" w:rsidRPr="002F2E08" w:rsidRDefault="00CA7FA5" w:rsidP="00CA7FA5">
      <w:pPr>
        <w:pStyle w:val="Heading3"/>
        <w:keepNext w:val="0"/>
        <w:keepLines w:val="0"/>
        <w:numPr>
          <w:ilvl w:val="1"/>
          <w:numId w:val="15"/>
        </w:numPr>
        <w:pBdr>
          <w:top w:val="single" w:sz="6" w:space="2" w:color="4F81BD" w:themeColor="accent1"/>
        </w:pBdr>
        <w:spacing w:before="300"/>
        <w:rPr>
          <w:rFonts w:asciiTheme="minorHAnsi" w:eastAsiaTheme="minorEastAsia" w:hAnsiTheme="minorHAnsi" w:cstheme="minorBidi"/>
          <w:caps/>
          <w:spacing w:val="15"/>
          <w:lang w:val="en-US"/>
        </w:rPr>
      </w:pPr>
      <w:bookmarkStart w:id="2" w:name="_Toc487490894"/>
      <w:r>
        <w:rPr>
          <w:rFonts w:asciiTheme="minorHAnsi" w:eastAsiaTheme="minorEastAsia" w:hAnsiTheme="minorHAnsi" w:cstheme="minorBidi"/>
          <w:caps/>
          <w:spacing w:val="15"/>
          <w:lang w:val="en-US"/>
        </w:rPr>
        <w:t xml:space="preserve">    </w:t>
      </w:r>
      <w:r w:rsidRPr="002F2E08">
        <w:rPr>
          <w:rFonts w:asciiTheme="minorHAnsi" w:eastAsiaTheme="minorEastAsia" w:hAnsiTheme="minorHAnsi" w:cstheme="minorBidi"/>
          <w:caps/>
          <w:spacing w:val="15"/>
          <w:lang w:val="en-US"/>
        </w:rPr>
        <w:t>Special General Meeting</w:t>
      </w:r>
      <w:bookmarkEnd w:id="2"/>
    </w:p>
    <w:p w14:paraId="69F8838B" w14:textId="77777777" w:rsidR="00CA7FA5" w:rsidRPr="007F3B5B" w:rsidRDefault="00CA7FA5" w:rsidP="00CA7FA5">
      <w:pPr>
        <w:pStyle w:val="Default"/>
        <w:ind w:left="720"/>
        <w:jc w:val="both"/>
        <w:rPr>
          <w:rFonts w:ascii="Calibri Light" w:hAnsi="Calibri Light"/>
        </w:rPr>
      </w:pPr>
      <w:r w:rsidRPr="007F3B5B">
        <w:rPr>
          <w:rFonts w:ascii="Calibri Light" w:hAnsi="Calibri Light"/>
        </w:rPr>
        <w:t xml:space="preserve">A Special General Meeting (hereinafter the “SGM”) may be called at any time by the Chair of the Executive Council or if requested by a majority vote of the Executive Council. Notice of </w:t>
      </w:r>
      <w:proofErr w:type="gramStart"/>
      <w:r w:rsidRPr="007F3B5B">
        <w:rPr>
          <w:rFonts w:ascii="Calibri Light" w:hAnsi="Calibri Light"/>
        </w:rPr>
        <w:t>a</w:t>
      </w:r>
      <w:proofErr w:type="gramEnd"/>
      <w:r w:rsidRPr="007F3B5B">
        <w:rPr>
          <w:rFonts w:ascii="Calibri Light" w:hAnsi="Calibri Light"/>
        </w:rPr>
        <w:t xml:space="preserve"> SGM shall be posted on the CMHA website </w:t>
      </w:r>
      <w:r>
        <w:rPr>
          <w:rFonts w:ascii="Calibri Light" w:hAnsi="Calibri Light"/>
        </w:rPr>
        <w:t>at least fifteen (</w:t>
      </w:r>
      <w:r w:rsidRPr="007F3B5B">
        <w:rPr>
          <w:rFonts w:ascii="Calibri Light" w:hAnsi="Calibri Light"/>
        </w:rPr>
        <w:t>15</w:t>
      </w:r>
      <w:r>
        <w:rPr>
          <w:rFonts w:ascii="Calibri Light" w:hAnsi="Calibri Light"/>
        </w:rPr>
        <w:t>)</w:t>
      </w:r>
      <w:r w:rsidRPr="007F3B5B">
        <w:rPr>
          <w:rFonts w:ascii="Calibri Light" w:hAnsi="Calibri Light"/>
        </w:rPr>
        <w:t xml:space="preserve"> days in advance. Proposed amendments and notices of motion must be presented to the Executive Council in writing </w:t>
      </w:r>
      <w:r>
        <w:rPr>
          <w:rFonts w:ascii="Calibri Light" w:hAnsi="Calibri Light"/>
        </w:rPr>
        <w:t xml:space="preserve">at least </w:t>
      </w:r>
      <w:r w:rsidRPr="007F3B5B">
        <w:rPr>
          <w:rFonts w:ascii="Calibri Light" w:hAnsi="Calibri Light"/>
        </w:rPr>
        <w:t>ten (10) days prior to the SGM.</w:t>
      </w:r>
    </w:p>
    <w:p w14:paraId="7DDB622E" w14:textId="77777777" w:rsidR="00CA7FA5" w:rsidRPr="00486A7A" w:rsidRDefault="00CA7FA5" w:rsidP="00486A7A">
      <w:pPr>
        <w:spacing w:after="0" w:line="240" w:lineRule="auto"/>
        <w:jc w:val="both"/>
        <w:rPr>
          <w:b/>
          <w:sz w:val="24"/>
          <w:u w:val="single"/>
        </w:rPr>
      </w:pPr>
    </w:p>
    <w:p w14:paraId="6452741F" w14:textId="77777777" w:rsidR="00785B57" w:rsidRPr="00CC46D1" w:rsidRDefault="00785B57" w:rsidP="00785B57">
      <w:pPr>
        <w:pStyle w:val="Heading3"/>
        <w:keepNext w:val="0"/>
        <w:keepLines w:val="0"/>
        <w:numPr>
          <w:ilvl w:val="1"/>
          <w:numId w:val="10"/>
        </w:numPr>
        <w:pBdr>
          <w:top w:val="single" w:sz="6" w:space="1" w:color="4F81BD" w:themeColor="accent1"/>
        </w:pBdr>
        <w:spacing w:before="300"/>
        <w:rPr>
          <w:rFonts w:asciiTheme="minorHAnsi" w:eastAsiaTheme="minorEastAsia" w:hAnsiTheme="minorHAnsi" w:cstheme="minorBidi"/>
          <w:caps/>
          <w:spacing w:val="15"/>
          <w:lang w:val="en-US"/>
        </w:rPr>
      </w:pPr>
      <w:bookmarkStart w:id="3" w:name="_Toc487490958"/>
      <w:r w:rsidRPr="00CC46D1">
        <w:rPr>
          <w:rFonts w:asciiTheme="minorHAnsi" w:eastAsiaTheme="minorEastAsia" w:hAnsiTheme="minorHAnsi" w:cstheme="minorBidi"/>
          <w:caps/>
          <w:spacing w:val="15"/>
          <w:lang w:val="en-US"/>
        </w:rPr>
        <w:t>AGM/SGM</w:t>
      </w:r>
      <w:bookmarkEnd w:id="3"/>
    </w:p>
    <w:p w14:paraId="4A3DBB61" w14:textId="77777777" w:rsidR="00785B57" w:rsidRPr="00D61A70" w:rsidRDefault="00785B57" w:rsidP="00785B57">
      <w:pPr>
        <w:pStyle w:val="Default"/>
        <w:ind w:left="720"/>
        <w:jc w:val="both"/>
        <w:rPr>
          <w:rFonts w:ascii="Calibri Light" w:hAnsi="Calibri Light"/>
        </w:rPr>
      </w:pPr>
      <w:r w:rsidRPr="00D61A70">
        <w:rPr>
          <w:rFonts w:ascii="Calibri Light" w:hAnsi="Calibri Light"/>
        </w:rPr>
        <w:t xml:space="preserve">The CMHA </w:t>
      </w:r>
      <w:r>
        <w:rPr>
          <w:rFonts w:ascii="Calibri Light" w:hAnsi="Calibri Light"/>
        </w:rPr>
        <w:t>By-Laws</w:t>
      </w:r>
      <w:r w:rsidRPr="00D61A70">
        <w:rPr>
          <w:rFonts w:ascii="Calibri Light" w:hAnsi="Calibri Light"/>
        </w:rPr>
        <w:t xml:space="preserve"> shall only be amended at the AGM or </w:t>
      </w:r>
      <w:proofErr w:type="gramStart"/>
      <w:r w:rsidRPr="00D61A70">
        <w:rPr>
          <w:rFonts w:ascii="Calibri Light" w:hAnsi="Calibri Light"/>
        </w:rPr>
        <w:t>a</w:t>
      </w:r>
      <w:proofErr w:type="gramEnd"/>
      <w:r w:rsidRPr="00D61A70">
        <w:rPr>
          <w:rFonts w:ascii="Calibri Light" w:hAnsi="Calibri Light"/>
        </w:rPr>
        <w:t xml:space="preserve"> SGM convened specifically for that purpose. Notice of the proposed amendment shall be handed to the Secretary of the Executive Council in writing at least thirty (30) days prior to the date of the meeting and shall be available on the CMHA website at least fifteen (15) days prior to the date of the said meeting. </w:t>
      </w:r>
    </w:p>
    <w:p w14:paraId="3D4A4437" w14:textId="77777777" w:rsidR="000865A8" w:rsidRDefault="000865A8" w:rsidP="000865A8">
      <w:pPr>
        <w:pStyle w:val="Default"/>
        <w:spacing w:before="120" w:after="60"/>
        <w:ind w:left="1134" w:hanging="709"/>
        <w:jc w:val="both"/>
        <w:rPr>
          <w:sz w:val="22"/>
          <w:szCs w:val="22"/>
        </w:rPr>
      </w:pPr>
    </w:p>
    <w:p w14:paraId="6527D2DC" w14:textId="77777777" w:rsidR="00B31EEC" w:rsidRDefault="00B31EEC" w:rsidP="00B31EEC">
      <w:pPr>
        <w:autoSpaceDE w:val="0"/>
        <w:autoSpaceDN w:val="0"/>
        <w:adjustRightInd w:val="0"/>
        <w:spacing w:after="120" w:line="360" w:lineRule="auto"/>
        <w:ind w:left="709" w:hanging="709"/>
        <w:jc w:val="both"/>
        <w:rPr>
          <w:rFonts w:cs="HelveticaNeue-BoldCond"/>
          <w:b/>
          <w:bCs/>
          <w:sz w:val="24"/>
          <w:szCs w:val="20"/>
          <w:u w:val="single"/>
        </w:rPr>
      </w:pPr>
    </w:p>
    <w:p w14:paraId="43D13CCE" w14:textId="77777777" w:rsidR="00B31EEC" w:rsidRDefault="00B31EEC" w:rsidP="00B31EEC">
      <w:pPr>
        <w:autoSpaceDE w:val="0"/>
        <w:autoSpaceDN w:val="0"/>
        <w:adjustRightInd w:val="0"/>
        <w:spacing w:after="120" w:line="360" w:lineRule="auto"/>
        <w:ind w:left="709" w:hanging="709"/>
        <w:jc w:val="both"/>
        <w:rPr>
          <w:rFonts w:cs="HelveticaNeue-BoldCond"/>
          <w:b/>
          <w:bCs/>
          <w:sz w:val="24"/>
          <w:szCs w:val="20"/>
          <w:u w:val="single"/>
        </w:rPr>
      </w:pPr>
    </w:p>
    <w:p w14:paraId="4D16807A" w14:textId="77777777" w:rsidR="00B31EEC" w:rsidRDefault="00B31EEC" w:rsidP="00B31EEC">
      <w:pPr>
        <w:autoSpaceDE w:val="0"/>
        <w:autoSpaceDN w:val="0"/>
        <w:adjustRightInd w:val="0"/>
        <w:spacing w:after="120" w:line="360" w:lineRule="auto"/>
        <w:ind w:left="709" w:hanging="709"/>
        <w:jc w:val="both"/>
        <w:rPr>
          <w:rFonts w:cs="HelveticaNeue-BoldCond"/>
          <w:b/>
          <w:bCs/>
          <w:sz w:val="24"/>
          <w:szCs w:val="20"/>
          <w:u w:val="single"/>
        </w:rPr>
      </w:pPr>
    </w:p>
    <w:p w14:paraId="734BB9C2" w14:textId="77777777" w:rsidR="00B31EEC" w:rsidRDefault="00B31EEC" w:rsidP="00B31EEC">
      <w:pPr>
        <w:autoSpaceDE w:val="0"/>
        <w:autoSpaceDN w:val="0"/>
        <w:adjustRightInd w:val="0"/>
        <w:spacing w:after="120" w:line="360" w:lineRule="auto"/>
        <w:ind w:left="709" w:hanging="709"/>
        <w:jc w:val="both"/>
        <w:rPr>
          <w:rFonts w:cs="HelveticaNeue-BoldCond"/>
          <w:b/>
          <w:bCs/>
          <w:sz w:val="24"/>
          <w:szCs w:val="20"/>
          <w:u w:val="single"/>
        </w:rPr>
      </w:pPr>
    </w:p>
    <w:p w14:paraId="3B2247D4" w14:textId="77777777" w:rsidR="00B31EEC" w:rsidRDefault="00B31EEC" w:rsidP="00B31EEC">
      <w:pPr>
        <w:autoSpaceDE w:val="0"/>
        <w:autoSpaceDN w:val="0"/>
        <w:adjustRightInd w:val="0"/>
        <w:spacing w:after="120" w:line="360" w:lineRule="auto"/>
        <w:ind w:left="709" w:hanging="709"/>
        <w:jc w:val="both"/>
        <w:rPr>
          <w:rFonts w:cs="HelveticaNeue-BoldCond"/>
          <w:b/>
          <w:bCs/>
          <w:sz w:val="24"/>
          <w:szCs w:val="20"/>
          <w:u w:val="single"/>
        </w:rPr>
      </w:pPr>
    </w:p>
    <w:p w14:paraId="2D2A6FB3" w14:textId="77777777" w:rsidR="002D1B53" w:rsidRDefault="00A110D0" w:rsidP="00B31EEC">
      <w:pPr>
        <w:autoSpaceDE w:val="0"/>
        <w:autoSpaceDN w:val="0"/>
        <w:adjustRightInd w:val="0"/>
        <w:spacing w:after="120" w:line="360" w:lineRule="auto"/>
        <w:ind w:left="709" w:hanging="709"/>
        <w:jc w:val="both"/>
        <w:rPr>
          <w:rFonts w:cs="HelveticaNeue-BoldCond"/>
          <w:b/>
          <w:bCs/>
          <w:sz w:val="24"/>
          <w:szCs w:val="20"/>
          <w:u w:val="single"/>
        </w:rPr>
      </w:pPr>
      <w:r>
        <w:rPr>
          <w:rFonts w:cs="HelveticaNeue-BoldCond"/>
          <w:b/>
          <w:bCs/>
          <w:sz w:val="24"/>
          <w:szCs w:val="20"/>
          <w:u w:val="single"/>
        </w:rPr>
        <w:lastRenderedPageBreak/>
        <w:t>New Wo</w:t>
      </w:r>
      <w:r w:rsidR="002D1B53" w:rsidRPr="00486A7A">
        <w:rPr>
          <w:rFonts w:cs="HelveticaNeue-BoldCond"/>
          <w:b/>
          <w:bCs/>
          <w:sz w:val="24"/>
          <w:szCs w:val="20"/>
          <w:u w:val="single"/>
        </w:rPr>
        <w:t xml:space="preserve">rding: </w:t>
      </w:r>
      <w:r w:rsidR="001517A7">
        <w:rPr>
          <w:rFonts w:cs="HelveticaNeue-BoldCond"/>
          <w:b/>
          <w:bCs/>
          <w:sz w:val="24"/>
          <w:szCs w:val="20"/>
          <w:u w:val="single"/>
        </w:rPr>
        <w:t>CHANGE</w:t>
      </w:r>
    </w:p>
    <w:p w14:paraId="500BFE24" w14:textId="77777777" w:rsidR="00B31EEC" w:rsidRPr="00B31EEC" w:rsidRDefault="00B31EEC" w:rsidP="00B31EEC">
      <w:pPr>
        <w:autoSpaceDE w:val="0"/>
        <w:autoSpaceDN w:val="0"/>
        <w:adjustRightInd w:val="0"/>
        <w:spacing w:after="120" w:line="360" w:lineRule="auto"/>
        <w:ind w:left="709" w:hanging="709"/>
        <w:jc w:val="both"/>
        <w:rPr>
          <w:rFonts w:cs="HelveticaNeue-BoldCond"/>
          <w:bCs/>
          <w:sz w:val="24"/>
          <w:szCs w:val="20"/>
        </w:rPr>
      </w:pPr>
      <w:r w:rsidRPr="00B31EEC">
        <w:rPr>
          <w:rFonts w:cs="HelveticaNeue-BoldCond"/>
          <w:bCs/>
          <w:sz w:val="24"/>
          <w:szCs w:val="20"/>
        </w:rPr>
        <w:t>Delete Section 7.3</w:t>
      </w:r>
    </w:p>
    <w:p w14:paraId="77219C4B" w14:textId="77777777" w:rsidR="00B31EEC" w:rsidRPr="002F2E08" w:rsidRDefault="00B31EEC" w:rsidP="00B31EEC">
      <w:pPr>
        <w:pStyle w:val="Heading3"/>
        <w:keepNext w:val="0"/>
        <w:keepLines w:val="0"/>
        <w:numPr>
          <w:ilvl w:val="1"/>
          <w:numId w:val="16"/>
        </w:numPr>
        <w:pBdr>
          <w:top w:val="single" w:sz="6" w:space="2" w:color="4F81BD" w:themeColor="accent1"/>
        </w:pBdr>
        <w:spacing w:before="300"/>
        <w:rPr>
          <w:rFonts w:asciiTheme="minorHAnsi" w:eastAsiaTheme="minorEastAsia" w:hAnsiTheme="minorHAnsi" w:cstheme="minorBidi"/>
          <w:caps/>
          <w:spacing w:val="15"/>
          <w:lang w:val="en-US"/>
        </w:rPr>
      </w:pPr>
      <w:r>
        <w:rPr>
          <w:rFonts w:asciiTheme="minorHAnsi" w:eastAsiaTheme="minorEastAsia" w:hAnsiTheme="minorHAnsi" w:cstheme="minorBidi"/>
          <w:caps/>
          <w:spacing w:val="15"/>
          <w:lang w:val="en-US"/>
        </w:rPr>
        <w:t xml:space="preserve">    </w:t>
      </w:r>
      <w:r w:rsidRPr="002F2E08">
        <w:rPr>
          <w:rFonts w:asciiTheme="minorHAnsi" w:eastAsiaTheme="minorEastAsia" w:hAnsiTheme="minorHAnsi" w:cstheme="minorBidi"/>
          <w:caps/>
          <w:spacing w:val="15"/>
          <w:lang w:val="en-US"/>
        </w:rPr>
        <w:t>Special General Meeting</w:t>
      </w:r>
    </w:p>
    <w:p w14:paraId="5F75D4B1" w14:textId="77777777" w:rsidR="00B31EEC" w:rsidRDefault="00B31EEC" w:rsidP="00B31EEC">
      <w:pPr>
        <w:pStyle w:val="Default"/>
        <w:ind w:left="720"/>
        <w:jc w:val="both"/>
        <w:rPr>
          <w:rFonts w:cs="HelveticaNeue-BoldCond"/>
          <w:b/>
          <w:bCs/>
          <w:szCs w:val="20"/>
          <w:u w:val="single"/>
        </w:rPr>
      </w:pPr>
      <w:r w:rsidRPr="007F3B5B">
        <w:rPr>
          <w:rFonts w:ascii="Calibri Light" w:hAnsi="Calibri Light"/>
        </w:rPr>
        <w:t xml:space="preserve">A Special General Meeting (hereinafter the “SGM”) may be called at any time by the Chair of the Executive Council or if requested by a majority vote of the Executive Council. Notice of </w:t>
      </w:r>
      <w:proofErr w:type="gramStart"/>
      <w:r w:rsidRPr="007F3B5B">
        <w:rPr>
          <w:rFonts w:ascii="Calibri Light" w:hAnsi="Calibri Light"/>
        </w:rPr>
        <w:t>a</w:t>
      </w:r>
      <w:proofErr w:type="gramEnd"/>
      <w:r w:rsidRPr="007F3B5B">
        <w:rPr>
          <w:rFonts w:ascii="Calibri Light" w:hAnsi="Calibri Light"/>
        </w:rPr>
        <w:t xml:space="preserve"> SGM shall be posted on the CMHA website </w:t>
      </w:r>
      <w:r>
        <w:rPr>
          <w:rFonts w:ascii="Calibri Light" w:hAnsi="Calibri Light"/>
        </w:rPr>
        <w:t>at least fifteen (</w:t>
      </w:r>
      <w:r w:rsidRPr="007F3B5B">
        <w:rPr>
          <w:rFonts w:ascii="Calibri Light" w:hAnsi="Calibri Light"/>
        </w:rPr>
        <w:t>15</w:t>
      </w:r>
      <w:r>
        <w:rPr>
          <w:rFonts w:ascii="Calibri Light" w:hAnsi="Calibri Light"/>
        </w:rPr>
        <w:t>)</w:t>
      </w:r>
      <w:r w:rsidRPr="007F3B5B">
        <w:rPr>
          <w:rFonts w:ascii="Calibri Light" w:hAnsi="Calibri Light"/>
        </w:rPr>
        <w:t xml:space="preserve"> days in advance. </w:t>
      </w:r>
    </w:p>
    <w:p w14:paraId="466D766C" w14:textId="77777777" w:rsidR="00785B57" w:rsidRPr="00CC46D1" w:rsidRDefault="00785B57" w:rsidP="00785B57">
      <w:pPr>
        <w:pStyle w:val="Heading3"/>
        <w:keepNext w:val="0"/>
        <w:keepLines w:val="0"/>
        <w:numPr>
          <w:ilvl w:val="1"/>
          <w:numId w:val="11"/>
        </w:numPr>
        <w:pBdr>
          <w:top w:val="single" w:sz="6" w:space="1" w:color="4F81BD" w:themeColor="accent1"/>
        </w:pBdr>
        <w:spacing w:before="300"/>
        <w:rPr>
          <w:rFonts w:asciiTheme="minorHAnsi" w:eastAsiaTheme="minorEastAsia" w:hAnsiTheme="minorHAnsi" w:cstheme="minorBidi"/>
          <w:caps/>
          <w:spacing w:val="15"/>
          <w:lang w:val="en-US"/>
        </w:rPr>
      </w:pPr>
      <w:r w:rsidRPr="00CC46D1">
        <w:rPr>
          <w:rFonts w:asciiTheme="minorHAnsi" w:eastAsiaTheme="minorEastAsia" w:hAnsiTheme="minorHAnsi" w:cstheme="minorBidi"/>
          <w:caps/>
          <w:spacing w:val="15"/>
          <w:lang w:val="en-US"/>
        </w:rPr>
        <w:t>AGM/SGM</w:t>
      </w:r>
    </w:p>
    <w:p w14:paraId="7064EB31" w14:textId="77777777" w:rsidR="00CA7FA5" w:rsidRDefault="00785B57" w:rsidP="00785B57">
      <w:pPr>
        <w:pStyle w:val="Default"/>
        <w:ind w:left="720"/>
        <w:jc w:val="both"/>
        <w:rPr>
          <w:rFonts w:ascii="Calibri Light" w:hAnsi="Calibri Light"/>
        </w:rPr>
      </w:pPr>
      <w:r w:rsidRPr="00D61A70">
        <w:rPr>
          <w:rFonts w:ascii="Calibri Light" w:hAnsi="Calibri Light"/>
        </w:rPr>
        <w:t xml:space="preserve">The CMHA </w:t>
      </w:r>
      <w:r>
        <w:rPr>
          <w:rFonts w:ascii="Calibri Light" w:hAnsi="Calibri Light"/>
        </w:rPr>
        <w:t>By-Laws</w:t>
      </w:r>
      <w:r w:rsidRPr="00D61A70">
        <w:rPr>
          <w:rFonts w:ascii="Calibri Light" w:hAnsi="Calibri Light"/>
        </w:rPr>
        <w:t xml:space="preserve"> shall only be amended at the AGM or </w:t>
      </w:r>
      <w:proofErr w:type="gramStart"/>
      <w:r w:rsidRPr="00D61A70">
        <w:rPr>
          <w:rFonts w:ascii="Calibri Light" w:hAnsi="Calibri Light"/>
        </w:rPr>
        <w:t>a</w:t>
      </w:r>
      <w:proofErr w:type="gramEnd"/>
      <w:r w:rsidRPr="00D61A70">
        <w:rPr>
          <w:rFonts w:ascii="Calibri Light" w:hAnsi="Calibri Light"/>
        </w:rPr>
        <w:t xml:space="preserve"> SGM</w:t>
      </w:r>
      <w:r w:rsidR="005A353D">
        <w:rPr>
          <w:rFonts w:ascii="Calibri Light" w:hAnsi="Calibri Light"/>
        </w:rPr>
        <w:t>.</w:t>
      </w:r>
      <w:r w:rsidRPr="00D61A70">
        <w:rPr>
          <w:rFonts w:ascii="Calibri Light" w:hAnsi="Calibri Light"/>
        </w:rPr>
        <w:t xml:space="preserve"> Notice of the proposed amendment</w:t>
      </w:r>
      <w:r w:rsidR="00CA7FA5">
        <w:rPr>
          <w:rFonts w:ascii="Calibri Light" w:hAnsi="Calibri Light"/>
        </w:rPr>
        <w:t>(s)</w:t>
      </w:r>
      <w:r w:rsidRPr="00D61A70">
        <w:rPr>
          <w:rFonts w:ascii="Calibri Light" w:hAnsi="Calibri Light"/>
        </w:rPr>
        <w:t xml:space="preserve"> shall be </w:t>
      </w:r>
      <w:r w:rsidR="00CA7FA5">
        <w:rPr>
          <w:rFonts w:ascii="Calibri Light" w:hAnsi="Calibri Light"/>
        </w:rPr>
        <w:t>emailed</w:t>
      </w:r>
      <w:r w:rsidRPr="00D61A70">
        <w:rPr>
          <w:rFonts w:ascii="Calibri Light" w:hAnsi="Calibri Light"/>
        </w:rPr>
        <w:t xml:space="preserve"> to the Secretary of the Executive Council </w:t>
      </w:r>
      <w:r w:rsidR="00CA7FA5">
        <w:rPr>
          <w:rFonts w:ascii="Calibri Light" w:hAnsi="Calibri Light"/>
        </w:rPr>
        <w:t>as follows:</w:t>
      </w:r>
    </w:p>
    <w:p w14:paraId="6A9FAE76" w14:textId="77777777" w:rsidR="004D183F" w:rsidRDefault="004D183F" w:rsidP="00785B57">
      <w:pPr>
        <w:pStyle w:val="Default"/>
        <w:ind w:left="720"/>
        <w:jc w:val="both"/>
        <w:rPr>
          <w:rFonts w:ascii="Calibri Light" w:hAnsi="Calibri Light"/>
        </w:rPr>
      </w:pPr>
    </w:p>
    <w:p w14:paraId="0AF4C1DB" w14:textId="77777777" w:rsidR="00CA7FA5" w:rsidRDefault="00CA7FA5" w:rsidP="00CA7FA5">
      <w:pPr>
        <w:pStyle w:val="Default"/>
        <w:numPr>
          <w:ilvl w:val="0"/>
          <w:numId w:val="12"/>
        </w:numPr>
        <w:jc w:val="both"/>
        <w:rPr>
          <w:rFonts w:ascii="Calibri Light" w:hAnsi="Calibri Light"/>
        </w:rPr>
      </w:pPr>
      <w:r>
        <w:rPr>
          <w:rFonts w:ascii="Calibri Light" w:hAnsi="Calibri Light"/>
        </w:rPr>
        <w:t xml:space="preserve">AGM: </w:t>
      </w:r>
      <w:r w:rsidR="00785B57" w:rsidRPr="00D61A70">
        <w:rPr>
          <w:rFonts w:ascii="Calibri Light" w:hAnsi="Calibri Light"/>
        </w:rPr>
        <w:t xml:space="preserve">at least </w:t>
      </w:r>
      <w:r>
        <w:rPr>
          <w:rFonts w:ascii="Calibri Light" w:hAnsi="Calibri Light"/>
        </w:rPr>
        <w:t>twenty</w:t>
      </w:r>
      <w:r w:rsidR="00785B57" w:rsidRPr="00D61A70">
        <w:rPr>
          <w:rFonts w:ascii="Calibri Light" w:hAnsi="Calibri Light"/>
        </w:rPr>
        <w:t xml:space="preserve"> (</w:t>
      </w:r>
      <w:r w:rsidR="00785B57">
        <w:rPr>
          <w:rFonts w:ascii="Calibri Light" w:hAnsi="Calibri Light"/>
        </w:rPr>
        <w:t>20</w:t>
      </w:r>
      <w:r w:rsidR="00785B57" w:rsidRPr="00D61A70">
        <w:rPr>
          <w:rFonts w:ascii="Calibri Light" w:hAnsi="Calibri Light"/>
        </w:rPr>
        <w:t xml:space="preserve">) days prior to the date of </w:t>
      </w:r>
      <w:r>
        <w:rPr>
          <w:rFonts w:ascii="Calibri Light" w:hAnsi="Calibri Light"/>
        </w:rPr>
        <w:t xml:space="preserve">the AGM. </w:t>
      </w:r>
    </w:p>
    <w:p w14:paraId="6ABDB1FE" w14:textId="77777777" w:rsidR="00CA7FA5" w:rsidRDefault="00CA7FA5" w:rsidP="00CA7FA5">
      <w:pPr>
        <w:pStyle w:val="Default"/>
        <w:numPr>
          <w:ilvl w:val="0"/>
          <w:numId w:val="12"/>
        </w:numPr>
        <w:jc w:val="both"/>
        <w:rPr>
          <w:rFonts w:ascii="Calibri Light" w:hAnsi="Calibri Light"/>
        </w:rPr>
      </w:pPr>
      <w:r>
        <w:rPr>
          <w:rFonts w:ascii="Calibri Light" w:hAnsi="Calibri Light"/>
        </w:rPr>
        <w:t>SGM: at least ten (10) days prior</w:t>
      </w:r>
      <w:r w:rsidRPr="00D61A70">
        <w:rPr>
          <w:rFonts w:ascii="Calibri Light" w:hAnsi="Calibri Light"/>
        </w:rPr>
        <w:t xml:space="preserve"> </w:t>
      </w:r>
      <w:r>
        <w:rPr>
          <w:rFonts w:ascii="Calibri Light" w:hAnsi="Calibri Light"/>
        </w:rPr>
        <w:t>to the date of the SGM.</w:t>
      </w:r>
    </w:p>
    <w:p w14:paraId="0A624966" w14:textId="77777777" w:rsidR="00CA7FA5" w:rsidRDefault="00CA7FA5" w:rsidP="00CA7FA5">
      <w:pPr>
        <w:pStyle w:val="Default"/>
        <w:jc w:val="both"/>
        <w:rPr>
          <w:rFonts w:ascii="Calibri Light" w:hAnsi="Calibri Light"/>
        </w:rPr>
      </w:pPr>
    </w:p>
    <w:p w14:paraId="77A685A6" w14:textId="77777777" w:rsidR="00CA7FA5" w:rsidRDefault="00CA7FA5" w:rsidP="00CA7FA5">
      <w:pPr>
        <w:pStyle w:val="Default"/>
        <w:ind w:left="720"/>
        <w:jc w:val="both"/>
        <w:rPr>
          <w:rFonts w:ascii="Calibri Light" w:hAnsi="Calibri Light"/>
        </w:rPr>
      </w:pPr>
      <w:r>
        <w:rPr>
          <w:rFonts w:ascii="Calibri Light" w:hAnsi="Calibri Light"/>
        </w:rPr>
        <w:t xml:space="preserve">Proposed amendments </w:t>
      </w:r>
      <w:r w:rsidR="00785B57" w:rsidRPr="00D61A70">
        <w:rPr>
          <w:rFonts w:ascii="Calibri Light" w:hAnsi="Calibri Light"/>
        </w:rPr>
        <w:t xml:space="preserve">shall be available on the CMHA website </w:t>
      </w:r>
      <w:r>
        <w:rPr>
          <w:rFonts w:ascii="Calibri Light" w:hAnsi="Calibri Light"/>
        </w:rPr>
        <w:t>as follows:</w:t>
      </w:r>
    </w:p>
    <w:p w14:paraId="4A6228F7" w14:textId="77777777" w:rsidR="00CA7FA5" w:rsidRDefault="00CA7FA5" w:rsidP="00CA7FA5">
      <w:pPr>
        <w:pStyle w:val="Default"/>
        <w:numPr>
          <w:ilvl w:val="0"/>
          <w:numId w:val="13"/>
        </w:numPr>
        <w:jc w:val="both"/>
        <w:rPr>
          <w:rFonts w:ascii="Calibri Light" w:hAnsi="Calibri Light"/>
        </w:rPr>
      </w:pPr>
      <w:r>
        <w:rPr>
          <w:rFonts w:ascii="Calibri Light" w:hAnsi="Calibri Light"/>
        </w:rPr>
        <w:t xml:space="preserve">AGM: </w:t>
      </w:r>
      <w:r w:rsidR="00785B57" w:rsidRPr="00D61A70">
        <w:rPr>
          <w:rFonts w:ascii="Calibri Light" w:hAnsi="Calibri Light"/>
        </w:rPr>
        <w:t xml:space="preserve">at least fifteen (15) days prior to the date </w:t>
      </w:r>
      <w:r>
        <w:rPr>
          <w:rFonts w:ascii="Calibri Light" w:hAnsi="Calibri Light"/>
        </w:rPr>
        <w:t>of the AGM</w:t>
      </w:r>
      <w:r w:rsidR="00785B57" w:rsidRPr="00D61A70">
        <w:rPr>
          <w:rFonts w:ascii="Calibri Light" w:hAnsi="Calibri Light"/>
        </w:rPr>
        <w:t>.</w:t>
      </w:r>
    </w:p>
    <w:p w14:paraId="32CA68B8" w14:textId="77777777" w:rsidR="00785B57" w:rsidRPr="00D61A70" w:rsidRDefault="00CA7FA5" w:rsidP="00CA7FA5">
      <w:pPr>
        <w:pStyle w:val="Default"/>
        <w:numPr>
          <w:ilvl w:val="0"/>
          <w:numId w:val="13"/>
        </w:numPr>
        <w:jc w:val="both"/>
        <w:rPr>
          <w:rFonts w:ascii="Calibri Light" w:hAnsi="Calibri Light"/>
        </w:rPr>
      </w:pPr>
      <w:r>
        <w:rPr>
          <w:rFonts w:ascii="Calibri Light" w:hAnsi="Calibri Light"/>
        </w:rPr>
        <w:t>SGM: at least five (5) days prior to the date of the SGM.</w:t>
      </w:r>
      <w:r w:rsidR="00785B57" w:rsidRPr="00D61A70">
        <w:rPr>
          <w:rFonts w:ascii="Calibri Light" w:hAnsi="Calibri Light"/>
        </w:rPr>
        <w:t xml:space="preserve"> </w:t>
      </w:r>
    </w:p>
    <w:p w14:paraId="1A201E48" w14:textId="77777777" w:rsidR="00785B57" w:rsidRDefault="00785B57" w:rsidP="002964EF">
      <w:pPr>
        <w:jc w:val="both"/>
        <w:rPr>
          <w:rFonts w:cs="HelveticaNeue-BoldCond"/>
          <w:b/>
          <w:bCs/>
          <w:sz w:val="24"/>
          <w:szCs w:val="20"/>
          <w:u w:val="single"/>
        </w:rPr>
      </w:pPr>
    </w:p>
    <w:p w14:paraId="5D3675EA" w14:textId="77777777" w:rsidR="00AA00FE" w:rsidRDefault="00AA00FE" w:rsidP="002964EF">
      <w:pPr>
        <w:jc w:val="both"/>
        <w:rPr>
          <w:rFonts w:cs="HelveticaNeue-BoldCond"/>
          <w:b/>
          <w:bCs/>
          <w:sz w:val="24"/>
          <w:szCs w:val="20"/>
          <w:u w:val="single"/>
        </w:rPr>
      </w:pPr>
      <w:r w:rsidRPr="00486A7A">
        <w:rPr>
          <w:rFonts w:cs="HelveticaNeue-BoldCond"/>
          <w:b/>
          <w:bCs/>
          <w:sz w:val="24"/>
          <w:szCs w:val="20"/>
          <w:u w:val="single"/>
        </w:rPr>
        <w:t>Rationale for Change:</w:t>
      </w:r>
    </w:p>
    <w:p w14:paraId="0D566FF9" w14:textId="77777777" w:rsidR="00B31EEC" w:rsidRPr="004D183F" w:rsidRDefault="004D183F" w:rsidP="002964EF">
      <w:pPr>
        <w:jc w:val="both"/>
        <w:rPr>
          <w:rFonts w:cs="HelveticaNeue-BoldCond"/>
          <w:bCs/>
          <w:sz w:val="24"/>
          <w:szCs w:val="20"/>
        </w:rPr>
      </w:pPr>
      <w:r>
        <w:rPr>
          <w:rFonts w:cs="HelveticaNeue-BoldCond"/>
          <w:bCs/>
          <w:sz w:val="24"/>
          <w:szCs w:val="20"/>
        </w:rPr>
        <w:t>The information surrounding the deadline to submit amendments to the CMHA By-Laws for either an AGM or SGM was across many sections within the By-Laws including when they needed to be posted on the CMHA website for the membership. This motion moves all the dates to SECTION 11 – Amendments.</w:t>
      </w:r>
    </w:p>
    <w:sectPr w:rsidR="00B31EEC" w:rsidRPr="004D183F" w:rsidSect="00AD15D3">
      <w:headerReference w:type="default" r:id="rId7"/>
      <w:footerReference w:type="default" r:id="rId8"/>
      <w:pgSz w:w="12240" w:h="15840" w:code="1"/>
      <w:pgMar w:top="1440" w:right="1467" w:bottom="1440" w:left="1440" w:header="709"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A3ADE" w14:textId="77777777" w:rsidR="00160DE9" w:rsidRDefault="00160DE9" w:rsidP="00C56558">
      <w:pPr>
        <w:spacing w:after="0" w:line="240" w:lineRule="auto"/>
      </w:pPr>
      <w:r>
        <w:separator/>
      </w:r>
    </w:p>
  </w:endnote>
  <w:endnote w:type="continuationSeparator" w:id="0">
    <w:p w14:paraId="3BD97850" w14:textId="77777777" w:rsidR="00160DE9" w:rsidRDefault="00160DE9" w:rsidP="00C5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5043" w14:textId="77777777" w:rsidR="00C56558" w:rsidRDefault="00C56558" w:rsidP="00C56558">
    <w:pPr>
      <w:pStyle w:val="Footer"/>
      <w:pBdr>
        <w:top w:val="single" w:sz="4" w:space="1" w:color="auto"/>
      </w:pBdr>
      <w:jc w:val="both"/>
    </w:pPr>
    <w:r>
      <w:t xml:space="preserve">     MOTION PASSED </w:t>
    </w:r>
    <w:r>
      <w:tab/>
      <w:t xml:space="preserve">                                                 MOTION DEFEATED</w:t>
    </w:r>
  </w:p>
  <w:p w14:paraId="3AB8E5F1" w14:textId="77777777" w:rsidR="00C56558" w:rsidRDefault="00C56558" w:rsidP="00C56558">
    <w:pPr>
      <w:pStyle w:val="Footer"/>
      <w:jc w:val="both"/>
    </w:pPr>
  </w:p>
  <w:p w14:paraId="625A32F4" w14:textId="77777777" w:rsidR="00C56558" w:rsidRDefault="00C56558" w:rsidP="00C56558">
    <w:pPr>
      <w:pStyle w:val="Footer"/>
      <w:jc w:val="both"/>
    </w:pPr>
    <w:r>
      <w:t xml:space="preserve">     MOTION TABLED</w:t>
    </w:r>
    <w:r>
      <w:tab/>
      <w:t xml:space="preserve">                                                       MOTION WITHDRAWN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28A70" w14:textId="77777777" w:rsidR="00160DE9" w:rsidRDefault="00160DE9" w:rsidP="00C56558">
      <w:pPr>
        <w:spacing w:after="0" w:line="240" w:lineRule="auto"/>
      </w:pPr>
      <w:r>
        <w:separator/>
      </w:r>
    </w:p>
  </w:footnote>
  <w:footnote w:type="continuationSeparator" w:id="0">
    <w:p w14:paraId="198CF61D" w14:textId="77777777" w:rsidR="00160DE9" w:rsidRDefault="00160DE9" w:rsidP="00C56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4" w:type="dxa"/>
      <w:tblLayout w:type="fixed"/>
      <w:tblLook w:val="01E0" w:firstRow="1" w:lastRow="1" w:firstColumn="1" w:lastColumn="1" w:noHBand="0" w:noVBand="0"/>
    </w:tblPr>
    <w:tblGrid>
      <w:gridCol w:w="2235"/>
      <w:gridCol w:w="7229"/>
    </w:tblGrid>
    <w:tr w:rsidR="002D5C7A" w:rsidRPr="00FE0FBD" w14:paraId="107AAD91" w14:textId="77777777" w:rsidTr="005B25D5">
      <w:tc>
        <w:tcPr>
          <w:tcW w:w="2235" w:type="dxa"/>
        </w:tcPr>
        <w:p w14:paraId="085F1BA5" w14:textId="77777777" w:rsidR="002D5C7A" w:rsidRDefault="000865A8" w:rsidP="00877B95">
          <w:pPr>
            <w:pStyle w:val="Header"/>
          </w:pPr>
          <w:r>
            <w:rPr>
              <w:noProof/>
              <w:lang w:val="en-US"/>
            </w:rPr>
            <w:drawing>
              <wp:inline distT="0" distB="0" distL="0" distR="0" wp14:anchorId="7CF25224" wp14:editId="77462370">
                <wp:extent cx="1282065" cy="973455"/>
                <wp:effectExtent l="19050" t="0" r="0" b="0"/>
                <wp:docPr id="2" name="Picture 1" descr="HE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O Logo.JPG"/>
                        <pic:cNvPicPr/>
                      </pic:nvPicPr>
                      <pic:blipFill>
                        <a:blip r:embed="rId1"/>
                        <a:stretch>
                          <a:fillRect/>
                        </a:stretch>
                      </pic:blipFill>
                      <pic:spPr>
                        <a:xfrm>
                          <a:off x="0" y="0"/>
                          <a:ext cx="1282065" cy="973455"/>
                        </a:xfrm>
                        <a:prstGeom prst="rect">
                          <a:avLst/>
                        </a:prstGeom>
                      </pic:spPr>
                    </pic:pic>
                  </a:graphicData>
                </a:graphic>
              </wp:inline>
            </w:drawing>
          </w:r>
        </w:p>
      </w:tc>
      <w:tc>
        <w:tcPr>
          <w:tcW w:w="7229" w:type="dxa"/>
        </w:tcPr>
        <w:p w14:paraId="43B44C9A" w14:textId="77777777" w:rsidR="002D5C7A" w:rsidRPr="005B25D5" w:rsidRDefault="002D5C7A" w:rsidP="00877B95">
          <w:pPr>
            <w:pStyle w:val="Header"/>
            <w:tabs>
              <w:tab w:val="center" w:pos="2652"/>
              <w:tab w:val="right" w:pos="7932"/>
            </w:tabs>
            <w:rPr>
              <w:sz w:val="36"/>
              <w:szCs w:val="40"/>
            </w:rPr>
          </w:pPr>
          <w:r w:rsidRPr="005B25D5">
            <w:rPr>
              <w:sz w:val="36"/>
              <w:szCs w:val="40"/>
            </w:rPr>
            <w:t>Cumberland Minor Hockey Association</w:t>
          </w:r>
        </w:p>
        <w:p w14:paraId="76EB8A9B" w14:textId="77777777" w:rsidR="002D5C7A" w:rsidRPr="00DD6EC9" w:rsidRDefault="002D5C7A" w:rsidP="00877B95">
          <w:pPr>
            <w:pStyle w:val="Header"/>
            <w:tabs>
              <w:tab w:val="center" w:pos="2652"/>
              <w:tab w:val="right" w:pos="7932"/>
            </w:tabs>
            <w:rPr>
              <w:sz w:val="28"/>
              <w:szCs w:val="28"/>
            </w:rPr>
          </w:pPr>
        </w:p>
        <w:p w14:paraId="45315445" w14:textId="77777777" w:rsidR="002D5C7A" w:rsidRPr="00FE0FBD" w:rsidRDefault="00F120BF" w:rsidP="00785B57">
          <w:pPr>
            <w:pStyle w:val="Header"/>
            <w:tabs>
              <w:tab w:val="center" w:pos="2652"/>
              <w:tab w:val="right" w:pos="7932"/>
            </w:tabs>
            <w:rPr>
              <w:sz w:val="48"/>
              <w:szCs w:val="48"/>
            </w:rPr>
          </w:pPr>
          <w:r>
            <w:rPr>
              <w:sz w:val="48"/>
              <w:szCs w:val="48"/>
            </w:rPr>
            <w:t>Bylaw</w:t>
          </w:r>
          <w:r w:rsidR="002D5C7A">
            <w:rPr>
              <w:sz w:val="48"/>
              <w:szCs w:val="48"/>
            </w:rPr>
            <w:t xml:space="preserve"> Motion</w:t>
          </w:r>
          <w:r w:rsidR="009C74A3">
            <w:rPr>
              <w:sz w:val="48"/>
              <w:szCs w:val="48"/>
            </w:rPr>
            <w:t xml:space="preserve"> #</w:t>
          </w:r>
          <w:r w:rsidR="000865A8">
            <w:rPr>
              <w:sz w:val="48"/>
              <w:szCs w:val="48"/>
            </w:rPr>
            <w:t>1</w:t>
          </w:r>
          <w:r w:rsidR="00785B57">
            <w:rPr>
              <w:sz w:val="48"/>
              <w:szCs w:val="48"/>
            </w:rPr>
            <w:t>9</w:t>
          </w:r>
          <w:r w:rsidR="000865A8">
            <w:rPr>
              <w:sz w:val="48"/>
              <w:szCs w:val="48"/>
            </w:rPr>
            <w:t>-00</w:t>
          </w:r>
          <w:r w:rsidR="009C74A3">
            <w:rPr>
              <w:sz w:val="48"/>
              <w:szCs w:val="48"/>
            </w:rPr>
            <w:t>1</w:t>
          </w:r>
        </w:p>
      </w:tc>
    </w:tr>
  </w:tbl>
  <w:p w14:paraId="4D6146A0" w14:textId="77777777" w:rsidR="002D5C7A" w:rsidRDefault="002D5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0CAF"/>
    <w:multiLevelType w:val="hybridMultilevel"/>
    <w:tmpl w:val="6CA445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4F00BC"/>
    <w:multiLevelType w:val="hybridMultilevel"/>
    <w:tmpl w:val="870C6228"/>
    <w:lvl w:ilvl="0" w:tplc="A82C47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E194F"/>
    <w:multiLevelType w:val="multilevel"/>
    <w:tmpl w:val="DE504CD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030A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F50584"/>
    <w:multiLevelType w:val="hybridMultilevel"/>
    <w:tmpl w:val="733417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AA58FA"/>
    <w:multiLevelType w:val="hybridMultilevel"/>
    <w:tmpl w:val="50F8C584"/>
    <w:lvl w:ilvl="0" w:tplc="F26A5C66">
      <w:start w:val="1"/>
      <w:numFmt w:val="decimal"/>
      <w:lvlText w:val="9.14.%1"/>
      <w:lvlJc w:val="left"/>
      <w:pPr>
        <w:ind w:left="115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664E4"/>
    <w:multiLevelType w:val="hybridMultilevel"/>
    <w:tmpl w:val="A1860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C7497D"/>
    <w:multiLevelType w:val="hybridMultilevel"/>
    <w:tmpl w:val="1A741E1C"/>
    <w:lvl w:ilvl="0" w:tplc="9CE810DA">
      <w:start w:val="1"/>
      <w:numFmt w:val="bullet"/>
      <w:lvlText w:val="•"/>
      <w:lvlJc w:val="left"/>
      <w:pPr>
        <w:tabs>
          <w:tab w:val="num" w:pos="720"/>
        </w:tabs>
        <w:ind w:left="720" w:hanging="360"/>
      </w:pPr>
      <w:rPr>
        <w:rFonts w:ascii="Times New Roman" w:hAnsi="Times New Roman" w:hint="default"/>
      </w:rPr>
    </w:lvl>
    <w:lvl w:ilvl="1" w:tplc="D3CE2CE4">
      <w:start w:val="1062"/>
      <w:numFmt w:val="bullet"/>
      <w:lvlText w:val="–"/>
      <w:lvlJc w:val="left"/>
      <w:pPr>
        <w:tabs>
          <w:tab w:val="num" w:pos="1440"/>
        </w:tabs>
        <w:ind w:left="1440" w:hanging="360"/>
      </w:pPr>
      <w:rPr>
        <w:rFonts w:ascii="Times New Roman" w:hAnsi="Times New Roman" w:hint="default"/>
      </w:rPr>
    </w:lvl>
    <w:lvl w:ilvl="2" w:tplc="816A23C6">
      <w:start w:val="1062"/>
      <w:numFmt w:val="bullet"/>
      <w:lvlText w:val="•"/>
      <w:lvlJc w:val="left"/>
      <w:pPr>
        <w:tabs>
          <w:tab w:val="num" w:pos="2160"/>
        </w:tabs>
        <w:ind w:left="2160" w:hanging="360"/>
      </w:pPr>
      <w:rPr>
        <w:rFonts w:ascii="Times New Roman" w:hAnsi="Times New Roman" w:hint="default"/>
      </w:rPr>
    </w:lvl>
    <w:lvl w:ilvl="3" w:tplc="E9AAE60C" w:tentative="1">
      <w:start w:val="1"/>
      <w:numFmt w:val="bullet"/>
      <w:lvlText w:val="•"/>
      <w:lvlJc w:val="left"/>
      <w:pPr>
        <w:tabs>
          <w:tab w:val="num" w:pos="2880"/>
        </w:tabs>
        <w:ind w:left="2880" w:hanging="360"/>
      </w:pPr>
      <w:rPr>
        <w:rFonts w:ascii="Times New Roman" w:hAnsi="Times New Roman" w:hint="default"/>
      </w:rPr>
    </w:lvl>
    <w:lvl w:ilvl="4" w:tplc="DB2E32C6" w:tentative="1">
      <w:start w:val="1"/>
      <w:numFmt w:val="bullet"/>
      <w:lvlText w:val="•"/>
      <w:lvlJc w:val="left"/>
      <w:pPr>
        <w:tabs>
          <w:tab w:val="num" w:pos="3600"/>
        </w:tabs>
        <w:ind w:left="3600" w:hanging="360"/>
      </w:pPr>
      <w:rPr>
        <w:rFonts w:ascii="Times New Roman" w:hAnsi="Times New Roman" w:hint="default"/>
      </w:rPr>
    </w:lvl>
    <w:lvl w:ilvl="5" w:tplc="27E00A7A" w:tentative="1">
      <w:start w:val="1"/>
      <w:numFmt w:val="bullet"/>
      <w:lvlText w:val="•"/>
      <w:lvlJc w:val="left"/>
      <w:pPr>
        <w:tabs>
          <w:tab w:val="num" w:pos="4320"/>
        </w:tabs>
        <w:ind w:left="4320" w:hanging="360"/>
      </w:pPr>
      <w:rPr>
        <w:rFonts w:ascii="Times New Roman" w:hAnsi="Times New Roman" w:hint="default"/>
      </w:rPr>
    </w:lvl>
    <w:lvl w:ilvl="6" w:tplc="63982B7E" w:tentative="1">
      <w:start w:val="1"/>
      <w:numFmt w:val="bullet"/>
      <w:lvlText w:val="•"/>
      <w:lvlJc w:val="left"/>
      <w:pPr>
        <w:tabs>
          <w:tab w:val="num" w:pos="5040"/>
        </w:tabs>
        <w:ind w:left="5040" w:hanging="360"/>
      </w:pPr>
      <w:rPr>
        <w:rFonts w:ascii="Times New Roman" w:hAnsi="Times New Roman" w:hint="default"/>
      </w:rPr>
    </w:lvl>
    <w:lvl w:ilvl="7" w:tplc="CB20FE5A" w:tentative="1">
      <w:start w:val="1"/>
      <w:numFmt w:val="bullet"/>
      <w:lvlText w:val="•"/>
      <w:lvlJc w:val="left"/>
      <w:pPr>
        <w:tabs>
          <w:tab w:val="num" w:pos="5760"/>
        </w:tabs>
        <w:ind w:left="5760" w:hanging="360"/>
      </w:pPr>
      <w:rPr>
        <w:rFonts w:ascii="Times New Roman" w:hAnsi="Times New Roman" w:hint="default"/>
      </w:rPr>
    </w:lvl>
    <w:lvl w:ilvl="8" w:tplc="5498E2E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3434F61"/>
    <w:multiLevelType w:val="hybridMultilevel"/>
    <w:tmpl w:val="F8580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0C7201"/>
    <w:multiLevelType w:val="multilevel"/>
    <w:tmpl w:val="B1C41CAE"/>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51AA2A66"/>
    <w:multiLevelType w:val="multilevel"/>
    <w:tmpl w:val="B1C41CAE"/>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1FD2F54"/>
    <w:multiLevelType w:val="multilevel"/>
    <w:tmpl w:val="CCC42A82"/>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A4D16D7"/>
    <w:multiLevelType w:val="multilevel"/>
    <w:tmpl w:val="EF18F5AC"/>
    <w:lvl w:ilvl="0">
      <w:start w:val="1"/>
      <w:numFmt w:val="decimal"/>
      <w:lvlText w:val="%1."/>
      <w:lvlJc w:val="left"/>
      <w:pPr>
        <w:ind w:left="360" w:hanging="360"/>
      </w:pPr>
      <w:rPr>
        <w:rFonts w:cs="Aria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63F16E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F402890"/>
    <w:multiLevelType w:val="multilevel"/>
    <w:tmpl w:val="CCC42A82"/>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74A23BC6"/>
    <w:multiLevelType w:val="multilevel"/>
    <w:tmpl w:val="AD0AE1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57A2ADF"/>
    <w:multiLevelType w:val="multilevel"/>
    <w:tmpl w:val="CCC42A82"/>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15"/>
  </w:num>
  <w:num w:numId="3">
    <w:abstractNumId w:val="12"/>
  </w:num>
  <w:num w:numId="4">
    <w:abstractNumId w:val="7"/>
  </w:num>
  <w:num w:numId="5">
    <w:abstractNumId w:val="4"/>
  </w:num>
  <w:num w:numId="6">
    <w:abstractNumId w:val="0"/>
  </w:num>
  <w:num w:numId="7">
    <w:abstractNumId w:val="5"/>
  </w:num>
  <w:num w:numId="8">
    <w:abstractNumId w:val="1"/>
  </w:num>
  <w:num w:numId="9">
    <w:abstractNumId w:val="3"/>
  </w:num>
  <w:num w:numId="10">
    <w:abstractNumId w:val="10"/>
  </w:num>
  <w:num w:numId="11">
    <w:abstractNumId w:val="9"/>
  </w:num>
  <w:num w:numId="12">
    <w:abstractNumId w:val="8"/>
  </w:num>
  <w:num w:numId="13">
    <w:abstractNumId w:val="6"/>
  </w:num>
  <w:num w:numId="14">
    <w:abstractNumId w:val="13"/>
  </w:num>
  <w:num w:numId="15">
    <w:abstractNumId w:val="11"/>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0FE"/>
    <w:rsid w:val="00027CBE"/>
    <w:rsid w:val="00041A35"/>
    <w:rsid w:val="00056795"/>
    <w:rsid w:val="000865A8"/>
    <w:rsid w:val="0009038A"/>
    <w:rsid w:val="000E6726"/>
    <w:rsid w:val="00126739"/>
    <w:rsid w:val="00142612"/>
    <w:rsid w:val="001445EE"/>
    <w:rsid w:val="001517A7"/>
    <w:rsid w:val="00156F40"/>
    <w:rsid w:val="00160DE9"/>
    <w:rsid w:val="00173B27"/>
    <w:rsid w:val="001932FD"/>
    <w:rsid w:val="001A21E3"/>
    <w:rsid w:val="001D4468"/>
    <w:rsid w:val="00206F90"/>
    <w:rsid w:val="0020702F"/>
    <w:rsid w:val="00220517"/>
    <w:rsid w:val="00243379"/>
    <w:rsid w:val="00251258"/>
    <w:rsid w:val="00273287"/>
    <w:rsid w:val="00276B5E"/>
    <w:rsid w:val="002964EF"/>
    <w:rsid w:val="002C6F1F"/>
    <w:rsid w:val="002D1B53"/>
    <w:rsid w:val="002D5C7A"/>
    <w:rsid w:val="003151EC"/>
    <w:rsid w:val="003373DA"/>
    <w:rsid w:val="003C1933"/>
    <w:rsid w:val="003C78A6"/>
    <w:rsid w:val="003E011F"/>
    <w:rsid w:val="0047367B"/>
    <w:rsid w:val="0048462D"/>
    <w:rsid w:val="00486A7A"/>
    <w:rsid w:val="004B2206"/>
    <w:rsid w:val="004B4858"/>
    <w:rsid w:val="004D183F"/>
    <w:rsid w:val="004D4828"/>
    <w:rsid w:val="004D4A16"/>
    <w:rsid w:val="00560085"/>
    <w:rsid w:val="005A2D85"/>
    <w:rsid w:val="005A353D"/>
    <w:rsid w:val="005B1C88"/>
    <w:rsid w:val="005B25D5"/>
    <w:rsid w:val="005B5D9A"/>
    <w:rsid w:val="005D2429"/>
    <w:rsid w:val="005D52EA"/>
    <w:rsid w:val="005F5341"/>
    <w:rsid w:val="005F60BC"/>
    <w:rsid w:val="0060759D"/>
    <w:rsid w:val="00622666"/>
    <w:rsid w:val="006560F4"/>
    <w:rsid w:val="00666AEC"/>
    <w:rsid w:val="006A1DC3"/>
    <w:rsid w:val="006B58A7"/>
    <w:rsid w:val="006C7983"/>
    <w:rsid w:val="006C7DEE"/>
    <w:rsid w:val="00711046"/>
    <w:rsid w:val="00711604"/>
    <w:rsid w:val="00753323"/>
    <w:rsid w:val="00757F4E"/>
    <w:rsid w:val="007610BF"/>
    <w:rsid w:val="00761D83"/>
    <w:rsid w:val="00785B57"/>
    <w:rsid w:val="00791061"/>
    <w:rsid w:val="007A7E07"/>
    <w:rsid w:val="007B150E"/>
    <w:rsid w:val="007E3C7F"/>
    <w:rsid w:val="007F0642"/>
    <w:rsid w:val="00802389"/>
    <w:rsid w:val="0085034B"/>
    <w:rsid w:val="00877B95"/>
    <w:rsid w:val="00931154"/>
    <w:rsid w:val="0095550F"/>
    <w:rsid w:val="00965588"/>
    <w:rsid w:val="00994F2C"/>
    <w:rsid w:val="009A506F"/>
    <w:rsid w:val="009C74A3"/>
    <w:rsid w:val="009F026F"/>
    <w:rsid w:val="009F0FE3"/>
    <w:rsid w:val="00A110D0"/>
    <w:rsid w:val="00A22520"/>
    <w:rsid w:val="00A23C9D"/>
    <w:rsid w:val="00A25BA5"/>
    <w:rsid w:val="00A32885"/>
    <w:rsid w:val="00AA00FE"/>
    <w:rsid w:val="00AA01D6"/>
    <w:rsid w:val="00AD15D3"/>
    <w:rsid w:val="00AD2EC8"/>
    <w:rsid w:val="00AF5C90"/>
    <w:rsid w:val="00B31EEC"/>
    <w:rsid w:val="00B46C52"/>
    <w:rsid w:val="00B57C92"/>
    <w:rsid w:val="00BA7ADB"/>
    <w:rsid w:val="00BC573E"/>
    <w:rsid w:val="00BF466B"/>
    <w:rsid w:val="00C06CE0"/>
    <w:rsid w:val="00C06DAD"/>
    <w:rsid w:val="00C24EEE"/>
    <w:rsid w:val="00C273FF"/>
    <w:rsid w:val="00C56558"/>
    <w:rsid w:val="00C72DBD"/>
    <w:rsid w:val="00C84C2F"/>
    <w:rsid w:val="00C920F5"/>
    <w:rsid w:val="00CA7FA5"/>
    <w:rsid w:val="00CD5E5B"/>
    <w:rsid w:val="00CE5D65"/>
    <w:rsid w:val="00D51533"/>
    <w:rsid w:val="00D70C29"/>
    <w:rsid w:val="00DA3EA7"/>
    <w:rsid w:val="00E3136E"/>
    <w:rsid w:val="00E356DF"/>
    <w:rsid w:val="00E6777A"/>
    <w:rsid w:val="00EC3342"/>
    <w:rsid w:val="00ED2D49"/>
    <w:rsid w:val="00ED301F"/>
    <w:rsid w:val="00F120BF"/>
    <w:rsid w:val="00F24302"/>
    <w:rsid w:val="00F26298"/>
    <w:rsid w:val="00F37AC9"/>
    <w:rsid w:val="00F54462"/>
    <w:rsid w:val="00F924DB"/>
    <w:rsid w:val="00FD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D59A0"/>
  <w15:docId w15:val="{6260551D-3065-40FB-9CFE-C2CD6C8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3DA"/>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785B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0FE"/>
    <w:rPr>
      <w:rFonts w:ascii="Tahoma" w:hAnsi="Tahoma" w:cs="Tahoma"/>
      <w:sz w:val="16"/>
      <w:szCs w:val="16"/>
    </w:rPr>
  </w:style>
  <w:style w:type="paragraph" w:customStyle="1" w:styleId="OmniPage7">
    <w:name w:val="OmniPage #7"/>
    <w:basedOn w:val="Normal"/>
    <w:uiPriority w:val="99"/>
    <w:rsid w:val="00AA00FE"/>
    <w:pPr>
      <w:spacing w:after="0" w:line="240" w:lineRule="exact"/>
    </w:pPr>
    <w:rPr>
      <w:rFonts w:ascii="Times New Roman" w:eastAsia="Times New Roman" w:hAnsi="Times New Roman"/>
      <w:sz w:val="20"/>
      <w:szCs w:val="20"/>
      <w:lang w:val="en-US" w:eastAsia="en-CA"/>
    </w:rPr>
  </w:style>
  <w:style w:type="paragraph" w:customStyle="1" w:styleId="Default">
    <w:name w:val="Default"/>
    <w:rsid w:val="002D1B53"/>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C56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558"/>
  </w:style>
  <w:style w:type="paragraph" w:styleId="Footer">
    <w:name w:val="footer"/>
    <w:basedOn w:val="Normal"/>
    <w:link w:val="FooterChar"/>
    <w:uiPriority w:val="99"/>
    <w:unhideWhenUsed/>
    <w:rsid w:val="00C56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558"/>
  </w:style>
  <w:style w:type="paragraph" w:customStyle="1" w:styleId="OmniPage6">
    <w:name w:val="OmniPage #6"/>
    <w:basedOn w:val="Default"/>
    <w:next w:val="Default"/>
    <w:uiPriority w:val="99"/>
    <w:rsid w:val="009F026F"/>
    <w:rPr>
      <w:rFonts w:eastAsia="Times New Roman" w:cs="Times New Roman"/>
      <w:color w:val="auto"/>
      <w:lang w:eastAsia="en-CA"/>
    </w:rPr>
  </w:style>
  <w:style w:type="paragraph" w:customStyle="1" w:styleId="OmniPage1">
    <w:name w:val="OmniPage #1"/>
    <w:basedOn w:val="Default"/>
    <w:next w:val="Default"/>
    <w:uiPriority w:val="99"/>
    <w:rsid w:val="001932FD"/>
    <w:rPr>
      <w:color w:val="auto"/>
      <w:lang w:eastAsia="en-CA"/>
    </w:rPr>
  </w:style>
  <w:style w:type="paragraph" w:styleId="ListParagraph">
    <w:name w:val="List Paragraph"/>
    <w:basedOn w:val="Normal"/>
    <w:uiPriority w:val="34"/>
    <w:qFormat/>
    <w:rsid w:val="0048462D"/>
    <w:pPr>
      <w:ind w:left="720"/>
      <w:contextualSpacing/>
    </w:pPr>
  </w:style>
  <w:style w:type="character" w:customStyle="1" w:styleId="Heading3Char">
    <w:name w:val="Heading 3 Char"/>
    <w:basedOn w:val="DefaultParagraphFont"/>
    <w:link w:val="Heading3"/>
    <w:uiPriority w:val="9"/>
    <w:rsid w:val="00785B57"/>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933486">
      <w:bodyDiv w:val="1"/>
      <w:marLeft w:val="0"/>
      <w:marRight w:val="0"/>
      <w:marTop w:val="0"/>
      <w:marBottom w:val="0"/>
      <w:divBdr>
        <w:top w:val="none" w:sz="0" w:space="0" w:color="auto"/>
        <w:left w:val="none" w:sz="0" w:space="0" w:color="auto"/>
        <w:bottom w:val="none" w:sz="0" w:space="0" w:color="auto"/>
        <w:right w:val="none" w:sz="0" w:space="0" w:color="auto"/>
      </w:divBdr>
      <w:divsChild>
        <w:div w:id="398674022">
          <w:marLeft w:val="547"/>
          <w:marRight w:val="0"/>
          <w:marTop w:val="96"/>
          <w:marBottom w:val="0"/>
          <w:divBdr>
            <w:top w:val="none" w:sz="0" w:space="0" w:color="auto"/>
            <w:left w:val="none" w:sz="0" w:space="0" w:color="auto"/>
            <w:bottom w:val="none" w:sz="0" w:space="0" w:color="auto"/>
            <w:right w:val="none" w:sz="0" w:space="0" w:color="auto"/>
          </w:divBdr>
        </w:div>
        <w:div w:id="525673590">
          <w:marLeft w:val="547"/>
          <w:marRight w:val="0"/>
          <w:marTop w:val="96"/>
          <w:marBottom w:val="0"/>
          <w:divBdr>
            <w:top w:val="none" w:sz="0" w:space="0" w:color="auto"/>
            <w:left w:val="none" w:sz="0" w:space="0" w:color="auto"/>
            <w:bottom w:val="none" w:sz="0" w:space="0" w:color="auto"/>
            <w:right w:val="none" w:sz="0" w:space="0" w:color="auto"/>
          </w:divBdr>
        </w:div>
        <w:div w:id="683897302">
          <w:marLeft w:val="1166"/>
          <w:marRight w:val="0"/>
          <w:marTop w:val="86"/>
          <w:marBottom w:val="0"/>
          <w:divBdr>
            <w:top w:val="none" w:sz="0" w:space="0" w:color="auto"/>
            <w:left w:val="none" w:sz="0" w:space="0" w:color="auto"/>
            <w:bottom w:val="none" w:sz="0" w:space="0" w:color="auto"/>
            <w:right w:val="none" w:sz="0" w:space="0" w:color="auto"/>
          </w:divBdr>
        </w:div>
        <w:div w:id="692264989">
          <w:marLeft w:val="547"/>
          <w:marRight w:val="0"/>
          <w:marTop w:val="96"/>
          <w:marBottom w:val="0"/>
          <w:divBdr>
            <w:top w:val="none" w:sz="0" w:space="0" w:color="auto"/>
            <w:left w:val="none" w:sz="0" w:space="0" w:color="auto"/>
            <w:bottom w:val="none" w:sz="0" w:space="0" w:color="auto"/>
            <w:right w:val="none" w:sz="0" w:space="0" w:color="auto"/>
          </w:divBdr>
        </w:div>
        <w:div w:id="1167131706">
          <w:marLeft w:val="547"/>
          <w:marRight w:val="0"/>
          <w:marTop w:val="96"/>
          <w:marBottom w:val="0"/>
          <w:divBdr>
            <w:top w:val="none" w:sz="0" w:space="0" w:color="auto"/>
            <w:left w:val="none" w:sz="0" w:space="0" w:color="auto"/>
            <w:bottom w:val="none" w:sz="0" w:space="0" w:color="auto"/>
            <w:right w:val="none" w:sz="0" w:space="0" w:color="auto"/>
          </w:divBdr>
        </w:div>
        <w:div w:id="1194804641">
          <w:marLeft w:val="1800"/>
          <w:marRight w:val="0"/>
          <w:marTop w:val="77"/>
          <w:marBottom w:val="0"/>
          <w:divBdr>
            <w:top w:val="none" w:sz="0" w:space="0" w:color="auto"/>
            <w:left w:val="none" w:sz="0" w:space="0" w:color="auto"/>
            <w:bottom w:val="none" w:sz="0" w:space="0" w:color="auto"/>
            <w:right w:val="none" w:sz="0" w:space="0" w:color="auto"/>
          </w:divBdr>
        </w:div>
        <w:div w:id="1262058730">
          <w:marLeft w:val="1800"/>
          <w:marRight w:val="0"/>
          <w:marTop w:val="77"/>
          <w:marBottom w:val="0"/>
          <w:divBdr>
            <w:top w:val="none" w:sz="0" w:space="0" w:color="auto"/>
            <w:left w:val="none" w:sz="0" w:space="0" w:color="auto"/>
            <w:bottom w:val="none" w:sz="0" w:space="0" w:color="auto"/>
            <w:right w:val="none" w:sz="0" w:space="0" w:color="auto"/>
          </w:divBdr>
        </w:div>
        <w:div w:id="1389105516">
          <w:marLeft w:val="547"/>
          <w:marRight w:val="0"/>
          <w:marTop w:val="96"/>
          <w:marBottom w:val="0"/>
          <w:divBdr>
            <w:top w:val="none" w:sz="0" w:space="0" w:color="auto"/>
            <w:left w:val="none" w:sz="0" w:space="0" w:color="auto"/>
            <w:bottom w:val="none" w:sz="0" w:space="0" w:color="auto"/>
            <w:right w:val="none" w:sz="0" w:space="0" w:color="auto"/>
          </w:divBdr>
        </w:div>
        <w:div w:id="1502114989">
          <w:marLeft w:val="1800"/>
          <w:marRight w:val="0"/>
          <w:marTop w:val="77"/>
          <w:marBottom w:val="0"/>
          <w:divBdr>
            <w:top w:val="none" w:sz="0" w:space="0" w:color="auto"/>
            <w:left w:val="none" w:sz="0" w:space="0" w:color="auto"/>
            <w:bottom w:val="none" w:sz="0" w:space="0" w:color="auto"/>
            <w:right w:val="none" w:sz="0" w:space="0" w:color="auto"/>
          </w:divBdr>
        </w:div>
        <w:div w:id="197868312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Bell Canada</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MacPherson, Timothy (A535966)</dc:creator>
  <cp:lastModifiedBy>Kim Paradis</cp:lastModifiedBy>
  <cp:revision>2</cp:revision>
  <cp:lastPrinted>2010-04-29T19:27:00Z</cp:lastPrinted>
  <dcterms:created xsi:type="dcterms:W3CDTF">2019-05-02T01:54:00Z</dcterms:created>
  <dcterms:modified xsi:type="dcterms:W3CDTF">2019-05-02T01:54:00Z</dcterms:modified>
</cp:coreProperties>
</file>